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theme+xml" PartName="/word/theme/theme1.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package.core-properties+xml" PartName="/docProps/core.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styles+xml" PartName="/word/styles.xml"/>
</Types>
</file>

<file path=_rels/.rels><?xml version="1.0" encoding="UTF-8" standalone="yes"?><Relationships xmlns="http://schemas.openxmlformats.org/package/2006/relationships"><Relationship Id="rId2" Type="http://schemas.openxmlformats.org/officeDocument/2006/relationships/officeDocument" Target="word/document.xml"/><Relationship Id="rId1" Type="http://schemas.openxmlformats.org/package/2006/relationships/metadata/core-properties" Target="docProps/core.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Student’s Name:</w:t>
      </w:r>
    </w:p>
    <w:p w:rsidR="00000000" w:rsidDel="00000000" w:rsidP="00000000" w:rsidRDefault="00000000" w:rsidRPr="00000000" w14:paraId="00000002">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Professor’s Name:</w:t>
      </w:r>
    </w:p>
    <w:p w:rsidR="00000000" w:rsidDel="00000000" w:rsidP="00000000" w:rsidRDefault="00000000" w:rsidRPr="00000000" w14:paraId="00000003">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Course:</w:t>
      </w:r>
    </w:p>
    <w:p w:rsidR="00000000" w:rsidDel="00000000" w:rsidP="00000000" w:rsidRDefault="00000000" w:rsidRPr="00000000" w14:paraId="00000004">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Date:</w:t>
      </w:r>
    </w:p>
    <w:p w:rsidR="00000000" w:rsidDel="00000000" w:rsidP="00000000" w:rsidRDefault="00000000" w:rsidRPr="00000000" w14:paraId="00000005">
      <w:pPr>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Critical Text Analysis</w:t>
      </w:r>
    </w:p>
    <w:p w:rsidR="00000000" w:rsidDel="00000000" w:rsidP="00000000" w:rsidRDefault="00000000" w:rsidRPr="00000000" w14:paraId="00000006">
      <w:pPr>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Part One</w:t>
      </w:r>
    </w:p>
    <w:p w:rsidR="00000000" w:rsidDel="00000000" w:rsidP="00000000" w:rsidRDefault="00000000" w:rsidRPr="00000000" w14:paraId="00000007">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literary text uses sad tonal variations in the expression of the unique attributes that the author reiterates regarding the main voice within the story. Dorothy Allison, “</w:t>
      </w:r>
      <w:r w:rsidDel="00000000" w:rsidR="00000000" w:rsidRPr="00000000">
        <w:rPr>
          <w:rFonts w:ascii="Times New Roman" w:cs="Times New Roman" w:eastAsia="Times New Roman" w:hAnsi="Times New Roman"/>
          <w:i w:val="1"/>
          <w:sz w:val="24"/>
          <w:szCs w:val="24"/>
          <w:rtl w:val="0"/>
        </w:rPr>
        <w:t xml:space="preserve">A Question of Class”, </w:t>
      </w:r>
      <w:r w:rsidDel="00000000" w:rsidR="00000000" w:rsidRPr="00000000">
        <w:rPr>
          <w:rFonts w:ascii="Times New Roman" w:cs="Times New Roman" w:eastAsia="Times New Roman" w:hAnsi="Times New Roman"/>
          <w:sz w:val="24"/>
          <w:szCs w:val="24"/>
          <w:rtl w:val="0"/>
        </w:rPr>
        <w:t xml:space="preserve">points out the challenges that the recurrent voice in the story and her people went through especially in the region that they were existing. Being different was their form of culture and the queer existence was a habit that they had majorly in the region that they were evidently located. Most of her friends and those close to her always got concerned and asked her on the reason behind her sad existence. Her sexuality was a major issue and she has kept it to herself ever since she was a teenager for the fear of being judged or even subjected to the physical abuse by the members of the society that they existed in. The author uses the voice of sorrow, contempt and regret mainly when illustrating the conditions of their lives within the region and how it was different from other people of different classes. This is demonstrated when she refers to the poor state that they existed and the nature of hopelessness that engulfed her livelihood experience. The author aimed to demonstrate various instances of class distinction and how various members of the community were represented based on the status and class manifest.</w:t>
      </w:r>
    </w:p>
    <w:p w:rsidR="00000000" w:rsidDel="00000000" w:rsidP="00000000" w:rsidRDefault="00000000" w:rsidRPr="00000000" w14:paraId="00000008">
      <w:pPr>
        <w:jc w:val="both"/>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09">
      <w:pPr>
        <w:jc w:val="both"/>
        <w:rPr>
          <w:rFonts w:ascii="Times New Roman" w:cs="Times New Roman" w:eastAsia="Times New Roman" w:hAnsi="Times New Roman"/>
          <w:b w:val="1"/>
          <w:sz w:val="24"/>
          <w:szCs w:val="24"/>
        </w:rPr>
      </w:pPr>
      <w:bookmarkStart w:colFirst="0" w:colLast="0" w:name="_gjdgxs" w:id="0"/>
      <w:bookmarkEnd w:id="0"/>
      <w:r w:rsidDel="00000000" w:rsidR="00000000" w:rsidRPr="00000000">
        <w:rPr>
          <w:rFonts w:ascii="Times New Roman" w:cs="Times New Roman" w:eastAsia="Times New Roman" w:hAnsi="Times New Roman"/>
          <w:b w:val="1"/>
          <w:sz w:val="24"/>
          <w:szCs w:val="24"/>
          <w:rtl w:val="0"/>
        </w:rPr>
        <w:t xml:space="preserve">Part Two</w:t>
      </w:r>
    </w:p>
    <w:p w:rsidR="00000000" w:rsidDel="00000000" w:rsidP="00000000" w:rsidRDefault="00000000" w:rsidRPr="00000000" w14:paraId="0000000A">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Gender has been described in the text to depend entirely on the mode of diversities that are based on the routine ground and are created on the nature of human interactions within the society. The diversities of gender according to Judith Lorber “</w:t>
      </w:r>
      <w:r w:rsidDel="00000000" w:rsidR="00000000" w:rsidRPr="00000000">
        <w:rPr>
          <w:rFonts w:ascii="Times New Roman" w:cs="Times New Roman" w:eastAsia="Times New Roman" w:hAnsi="Times New Roman"/>
          <w:i w:val="1"/>
          <w:sz w:val="24"/>
          <w:szCs w:val="24"/>
          <w:rtl w:val="0"/>
        </w:rPr>
        <w:t xml:space="preserve">The Social Construction of Gender” </w:t>
      </w:r>
      <w:r w:rsidDel="00000000" w:rsidR="00000000" w:rsidRPr="00000000">
        <w:rPr>
          <w:rFonts w:ascii="Times New Roman" w:cs="Times New Roman" w:eastAsia="Times New Roman" w:hAnsi="Times New Roman"/>
          <w:sz w:val="24"/>
          <w:szCs w:val="24"/>
          <w:rtl w:val="0"/>
        </w:rPr>
        <w:t xml:space="preserve">points that different manifestations and depictions of gender within every society is based upon doing it. Most members tend to do gender especially through the reiterations of various concepts including the specific marks that are associated with a specific gender. Individuals tend to define gender based on the form of societal concept and general identification of activities and practices that are linked to a specific form of gender based individual in the society. The diversities are often measured through the nature of the status placed on a particular gender, the roles that are used in defining them within each form of the society and the specific markers. In the society where I live, there were different types of roles that were carried out and each was distinctively depended on the nature of the roles and activities that we carried out. The division of labor was a major determinant of the different between the males and females. In the text, Lorber tend to visualize the nature of the society and determine essential aspects that need to be considered that would otherwise limit gender prejudices among members. Feminism and discrimination aspects have however been fueled by these practices of doing gender within the community.</w:t>
      </w:r>
    </w:p>
    <w:p w:rsidR="00000000" w:rsidDel="00000000" w:rsidP="00000000" w:rsidRDefault="00000000" w:rsidRPr="00000000" w14:paraId="0000000B">
      <w:pPr>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Part Three</w:t>
      </w:r>
    </w:p>
    <w:p w:rsidR="00000000" w:rsidDel="00000000" w:rsidP="00000000" w:rsidRDefault="00000000" w:rsidRPr="00000000" w14:paraId="0000000C">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Based on my assumptions, there are different modes in which the status of individuals especially in terms of class greatly affects the perception of individual members within the gender based phobia. Every individual is coined to act different based on the perception but their status in the society tend to change. According to the text and my general enlightenment, there are various determinants of gender disparity within the society and most at times, they are largely determined by the context of societal beliefs. Different parts of the work tend to approach the issue of gender in different perspectives even in the contemporary world where such issues are minimal and are soon replaced with equality in gender roles. </w:t>
      </w:r>
    </w:p>
    <w:p w:rsidR="00000000" w:rsidDel="00000000" w:rsidP="00000000" w:rsidRDefault="00000000" w:rsidRPr="00000000" w14:paraId="0000000D">
      <w:pPr>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E">
      <w:pPr>
        <w:jc w:val="both"/>
        <w:rPr>
          <w:rFonts w:ascii="Times New Roman" w:cs="Times New Roman" w:eastAsia="Times New Roman" w:hAnsi="Times New Roman"/>
          <w:sz w:val="24"/>
          <w:szCs w:val="24"/>
        </w:rPr>
      </w:pPr>
      <w:r w:rsidDel="00000000" w:rsidR="00000000" w:rsidRPr="00000000">
        <w:rPr>
          <w:rtl w:val="0"/>
        </w:rPr>
      </w:r>
    </w:p>
    <w:sectPr>
      <w:headerReference r:id="rId6" w:type="default"/>
      <w:pgSz w:h="15840" w:w="12240"/>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Georgia"/>
  <w:font w:name="Times New Roman"/>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0F">
    <w:pPr>
      <w:keepNext w:val="0"/>
      <w:keepLines w:val="0"/>
      <w:widowControl w:val="1"/>
      <w:pBdr>
        <w:top w:space="0" w:sz="0" w:val="nil"/>
        <w:left w:space="0" w:sz="0" w:val="nil"/>
        <w:bottom w:space="0" w:sz="0" w:val="nil"/>
        <w:right w:space="0" w:sz="0" w:val="nil"/>
        <w:between w:space="0" w:sz="0" w:val="nil"/>
      </w:pBdr>
      <w:shd w:fill="auto" w:val="clear"/>
      <w:tabs>
        <w:tab w:val="center" w:pos="4680"/>
        <w:tab w:val="right" w:pos="9360"/>
      </w:tabs>
      <w:spacing w:after="0" w:before="0" w:line="240" w:lineRule="auto"/>
      <w:ind w:left="0" w:right="0" w:firstLine="720"/>
      <w:jc w:val="righ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Surname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10">
    <w:pPr>
      <w:keepNext w:val="0"/>
      <w:keepLines w:val="0"/>
      <w:widowControl w:val="1"/>
      <w:pBdr>
        <w:top w:space="0" w:sz="0" w:val="nil"/>
        <w:left w:space="0" w:sz="0" w:val="nil"/>
        <w:bottom w:space="0" w:sz="0" w:val="nil"/>
        <w:right w:space="0" w:sz="0" w:val="nil"/>
        <w:between w:space="0" w:sz="0" w:val="nil"/>
      </w:pBdr>
      <w:shd w:fill="auto" w:val="clear"/>
      <w:tabs>
        <w:tab w:val="center" w:pos="4680"/>
        <w:tab w:val="right" w:pos="9360"/>
      </w:tabs>
      <w:spacing w:after="0" w:before="0" w:line="240" w:lineRule="auto"/>
      <w:ind w:left="0" w:right="0" w:firstLine="72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sz w:val="22"/>
        <w:szCs w:val="22"/>
        <w:lang w:val="en-US"/>
      </w:rPr>
    </w:rPrDefault>
    <w:pPrDefault>
      <w:pPr>
        <w:spacing w:after="160" w:line="480" w:lineRule="auto"/>
        <w:ind w:firstLine="720"/>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pPr>
    <w:rPr>
      <w:b w:val="1"/>
      <w:sz w:val="48"/>
      <w:szCs w:val="48"/>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Normal" w:default="1">
    <w:name w:val="Normal"/>
    <w:qFormat w:val="1"/>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Header">
    <w:name w:val="header"/>
    <w:basedOn w:val="Normal"/>
    <w:link w:val="HeaderChar"/>
    <w:uiPriority w:val="99"/>
    <w:unhideWhenUsed w:val="1"/>
    <w:rsid w:val="00CD368E"/>
    <w:pPr>
      <w:tabs>
        <w:tab w:val="center" w:pos="4680"/>
        <w:tab w:val="right" w:pos="9360"/>
      </w:tabs>
      <w:spacing w:after="0" w:line="240" w:lineRule="auto"/>
    </w:pPr>
  </w:style>
  <w:style w:type="character" w:styleId="HeaderChar" w:customStyle="1">
    <w:name w:val="Header Char"/>
    <w:basedOn w:val="DefaultParagraphFont"/>
    <w:link w:val="Header"/>
    <w:uiPriority w:val="99"/>
    <w:rsid w:val="00CD368E"/>
  </w:style>
  <w:style w:type="paragraph" w:styleId="Footer">
    <w:name w:val="footer"/>
    <w:basedOn w:val="Normal"/>
    <w:link w:val="FooterChar"/>
    <w:uiPriority w:val="99"/>
    <w:unhideWhenUsed w:val="1"/>
    <w:rsid w:val="00CD368E"/>
    <w:pPr>
      <w:tabs>
        <w:tab w:val="center" w:pos="4680"/>
        <w:tab w:val="right" w:pos="9360"/>
      </w:tabs>
      <w:spacing w:after="0" w:line="240" w:lineRule="auto"/>
    </w:pPr>
  </w:style>
  <w:style w:type="character" w:styleId="FooterChar" w:customStyle="1">
    <w:name w:val="Footer Char"/>
    <w:basedOn w:val="DefaultParagraphFont"/>
    <w:link w:val="Footer"/>
    <w:uiPriority w:val="99"/>
    <w:rsid w:val="00CD368E"/>
  </w:style>
  <w:style w:type="paragraph" w:styleId="ListParagraph">
    <w:name w:val="List Paragraph"/>
    <w:basedOn w:val="Normal"/>
    <w:uiPriority w:val="34"/>
    <w:qFormat w:val="1"/>
    <w:rsid w:val="0078653E"/>
    <w:pPr>
      <w:ind w:left="720"/>
      <w:contextualSpacing w:val="1"/>
    </w:p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3" Type="http://schemas.openxmlformats.org/officeDocument/2006/relationships/fontTable" Target="fontTable.xml"/><Relationship Id="rId2" Type="http://schemas.openxmlformats.org/officeDocument/2006/relationships/settings" Target="settings.xml"/><Relationship Id="rId5" Type="http://schemas.openxmlformats.org/officeDocument/2006/relationships/styles" Target="styles.xml"/><Relationship Id="rId6" Type="http://schemas.openxmlformats.org/officeDocument/2006/relationships/header" Target="header1.xml"/><Relationship Id="rId4" Type="http://schemas.openxmlformats.org/officeDocument/2006/relationships/numbering" Target="numbering.xml"/><Relationship Id="rId1"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2019-09-06T09:44:00Z</dcterms:created>
  <dc:creator>wanjohi</dc:creator>
</cp:coreProperties>
</file>